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08A5" w14:textId="099723E5" w:rsidR="002D7669" w:rsidRPr="002D7669" w:rsidRDefault="002D7669" w:rsidP="002D7669">
      <w:pPr>
        <w:spacing w:before="100" w:beforeAutospacing="1" w:after="100" w:afterAutospacing="1" w:line="240" w:lineRule="auto"/>
        <w:ind w:firstLine="0"/>
        <w:outlineLvl w:val="2"/>
        <w:rPr>
          <w:rFonts w:ascii="Times New Roman" w:eastAsia="Times New Roman" w:hAnsi="Times New Roman" w:cs="Times New Roman"/>
          <w:b/>
          <w:bCs/>
          <w:sz w:val="27"/>
          <w:szCs w:val="27"/>
          <w:lang w:eastAsia="es-PE"/>
        </w:rPr>
      </w:pPr>
      <w:r w:rsidRPr="002D7669">
        <w:rPr>
          <w:rFonts w:ascii="Times New Roman" w:eastAsia="Times New Roman" w:hAnsi="Times New Roman" w:cs="Times New Roman"/>
          <w:b/>
          <w:bCs/>
          <w:sz w:val="27"/>
          <w:szCs w:val="27"/>
          <w:lang w:eastAsia="es-PE"/>
        </w:rPr>
        <w:t>Inteligencia Artificial y Eficiencia Energética</w:t>
      </w:r>
    </w:p>
    <w:p w14:paraId="76FC72F5" w14:textId="0CB1A12E" w:rsidR="00371274" w:rsidRDefault="002D7669" w:rsidP="002D7669">
      <w:pPr>
        <w:ind w:firstLine="0"/>
      </w:pPr>
      <w:r>
        <w:t>MARCO TEORICO</w:t>
      </w:r>
    </w:p>
    <w:p w14:paraId="158110FE" w14:textId="65B6F7AD" w:rsidR="002D7669" w:rsidRDefault="002D7669" w:rsidP="002D7669">
      <w:pPr>
        <w:ind w:firstLine="0"/>
      </w:pPr>
      <w:r>
        <w:t>INTERNACIONAL</w:t>
      </w:r>
    </w:p>
    <w:p w14:paraId="0D6E735D" w14:textId="4CB6BFAC" w:rsidR="002D7669" w:rsidRDefault="002D7669" w:rsidP="002D7669">
      <w:pPr>
        <w:pStyle w:val="Ttulo2"/>
        <w:spacing w:before="0" w:line="420" w:lineRule="atLeast"/>
        <w:ind w:firstLine="0"/>
        <w:textAlignment w:val="baseline"/>
        <w:rPr>
          <w:rStyle w:val="titulo"/>
          <w:rFonts w:ascii="inherit" w:hAnsi="inherit" w:cs="Arial"/>
          <w:b/>
          <w:bCs/>
          <w:color w:val="000000"/>
          <w:sz w:val="30"/>
          <w:szCs w:val="30"/>
          <w:bdr w:val="none" w:sz="0" w:space="0" w:color="auto" w:frame="1"/>
        </w:rPr>
      </w:pPr>
      <w:r>
        <w:rPr>
          <w:rStyle w:val="titulo"/>
          <w:rFonts w:ascii="inherit" w:hAnsi="inherit" w:cs="Arial"/>
          <w:b/>
          <w:bCs/>
          <w:color w:val="000000"/>
          <w:sz w:val="30"/>
          <w:szCs w:val="30"/>
          <w:bdr w:val="none" w:sz="0" w:space="0" w:color="auto" w:frame="1"/>
        </w:rPr>
        <w:t xml:space="preserve">Artificial </w:t>
      </w:r>
      <w:proofErr w:type="spellStart"/>
      <w:r>
        <w:rPr>
          <w:rStyle w:val="titulo"/>
          <w:rFonts w:ascii="inherit" w:hAnsi="inherit" w:cs="Arial"/>
          <w:b/>
          <w:bCs/>
          <w:color w:val="000000"/>
          <w:sz w:val="30"/>
          <w:szCs w:val="30"/>
          <w:bdr w:val="none" w:sz="0" w:space="0" w:color="auto" w:frame="1"/>
        </w:rPr>
        <w:t>intelligence</w:t>
      </w:r>
      <w:proofErr w:type="spellEnd"/>
      <w:r>
        <w:rPr>
          <w:rStyle w:val="titulo"/>
          <w:rFonts w:ascii="inherit" w:hAnsi="inherit" w:cs="Arial"/>
          <w:b/>
          <w:bCs/>
          <w:color w:val="000000"/>
          <w:sz w:val="30"/>
          <w:szCs w:val="30"/>
          <w:bdr w:val="none" w:sz="0" w:space="0" w:color="auto" w:frame="1"/>
        </w:rPr>
        <w:t xml:space="preserve"> predictive </w:t>
      </w:r>
      <w:proofErr w:type="spellStart"/>
      <w:r>
        <w:rPr>
          <w:rStyle w:val="titulo"/>
          <w:rFonts w:ascii="inherit" w:hAnsi="inherit" w:cs="Arial"/>
          <w:b/>
          <w:bCs/>
          <w:color w:val="000000"/>
          <w:sz w:val="30"/>
          <w:szCs w:val="30"/>
          <w:bdr w:val="none" w:sz="0" w:space="0" w:color="auto" w:frame="1"/>
        </w:rPr>
        <w:t>models</w:t>
      </w:r>
      <w:proofErr w:type="spellEnd"/>
      <w:r>
        <w:rPr>
          <w:rStyle w:val="titulo"/>
          <w:rFonts w:ascii="inherit" w:hAnsi="inherit" w:cs="Arial"/>
          <w:b/>
          <w:bCs/>
          <w:color w:val="000000"/>
          <w:sz w:val="30"/>
          <w:szCs w:val="30"/>
          <w:bdr w:val="none" w:sz="0" w:space="0" w:color="auto" w:frame="1"/>
        </w:rPr>
        <w:t xml:space="preserve"> </w:t>
      </w:r>
      <w:proofErr w:type="spellStart"/>
      <w:r>
        <w:rPr>
          <w:rStyle w:val="titulo"/>
          <w:rFonts w:ascii="inherit" w:hAnsi="inherit" w:cs="Arial"/>
          <w:b/>
          <w:bCs/>
          <w:color w:val="000000"/>
          <w:sz w:val="30"/>
          <w:szCs w:val="30"/>
          <w:bdr w:val="none" w:sz="0" w:space="0" w:color="auto" w:frame="1"/>
        </w:rPr>
        <w:t>for</w:t>
      </w:r>
      <w:proofErr w:type="spellEnd"/>
      <w:r>
        <w:rPr>
          <w:rStyle w:val="titulo"/>
          <w:rFonts w:ascii="inherit" w:hAnsi="inherit" w:cs="Arial"/>
          <w:b/>
          <w:bCs/>
          <w:color w:val="000000"/>
          <w:sz w:val="30"/>
          <w:szCs w:val="30"/>
          <w:bdr w:val="none" w:sz="0" w:space="0" w:color="auto" w:frame="1"/>
        </w:rPr>
        <w:t xml:space="preserve"> local </w:t>
      </w:r>
      <w:proofErr w:type="spellStart"/>
      <w:r>
        <w:rPr>
          <w:rStyle w:val="titulo"/>
          <w:rFonts w:ascii="inherit" w:hAnsi="inherit" w:cs="Arial"/>
          <w:b/>
          <w:bCs/>
          <w:color w:val="000000"/>
          <w:sz w:val="30"/>
          <w:szCs w:val="30"/>
          <w:bdr w:val="none" w:sz="0" w:space="0" w:color="auto" w:frame="1"/>
        </w:rPr>
        <w:t>renewable</w:t>
      </w:r>
      <w:proofErr w:type="spellEnd"/>
      <w:r>
        <w:rPr>
          <w:rStyle w:val="titulo"/>
          <w:rFonts w:ascii="inherit" w:hAnsi="inherit" w:cs="Arial"/>
          <w:b/>
          <w:bCs/>
          <w:color w:val="000000"/>
          <w:sz w:val="30"/>
          <w:szCs w:val="30"/>
          <w:bdr w:val="none" w:sz="0" w:space="0" w:color="auto" w:frame="1"/>
        </w:rPr>
        <w:t xml:space="preserve"> </w:t>
      </w:r>
      <w:proofErr w:type="spellStart"/>
      <w:r>
        <w:rPr>
          <w:rStyle w:val="titulo"/>
          <w:rFonts w:ascii="inherit" w:hAnsi="inherit" w:cs="Arial"/>
          <w:b/>
          <w:bCs/>
          <w:color w:val="000000"/>
          <w:sz w:val="30"/>
          <w:szCs w:val="30"/>
          <w:bdr w:val="none" w:sz="0" w:space="0" w:color="auto" w:frame="1"/>
        </w:rPr>
        <w:t>energy</w:t>
      </w:r>
      <w:proofErr w:type="spellEnd"/>
      <w:r>
        <w:rPr>
          <w:rStyle w:val="titulo"/>
          <w:rFonts w:ascii="inherit" w:hAnsi="inherit" w:cs="Arial"/>
          <w:b/>
          <w:bCs/>
          <w:color w:val="000000"/>
          <w:sz w:val="30"/>
          <w:szCs w:val="30"/>
          <w:bdr w:val="none" w:sz="0" w:space="0" w:color="auto" w:frame="1"/>
        </w:rPr>
        <w:t xml:space="preserve"> </w:t>
      </w:r>
      <w:proofErr w:type="spellStart"/>
      <w:r>
        <w:rPr>
          <w:rStyle w:val="titulo"/>
          <w:rFonts w:ascii="inherit" w:hAnsi="inherit" w:cs="Arial"/>
          <w:b/>
          <w:bCs/>
          <w:color w:val="000000"/>
          <w:sz w:val="30"/>
          <w:szCs w:val="30"/>
          <w:bdr w:val="none" w:sz="0" w:space="0" w:color="auto" w:frame="1"/>
        </w:rPr>
        <w:t>markets</w:t>
      </w:r>
      <w:proofErr w:type="spellEnd"/>
      <w:r>
        <w:rPr>
          <w:rStyle w:val="titulo"/>
          <w:rFonts w:ascii="inherit" w:hAnsi="inherit" w:cs="Arial"/>
          <w:b/>
          <w:bCs/>
          <w:color w:val="000000"/>
          <w:sz w:val="30"/>
          <w:szCs w:val="30"/>
          <w:bdr w:val="none" w:sz="0" w:space="0" w:color="auto" w:frame="1"/>
        </w:rPr>
        <w:t xml:space="preserve"> (ROZAS, 2024) ESPAÑA</w:t>
      </w:r>
    </w:p>
    <w:p w14:paraId="6DC23D93" w14:textId="77777777" w:rsidR="002D7669" w:rsidRPr="002D7669" w:rsidRDefault="002D7669" w:rsidP="002D7669">
      <w:pPr>
        <w:spacing w:before="100" w:beforeAutospacing="1" w:after="100" w:afterAutospacing="1" w:line="240" w:lineRule="auto"/>
        <w:ind w:firstLine="0"/>
        <w:rPr>
          <w:rFonts w:ascii="Times New Roman" w:eastAsia="Times New Roman" w:hAnsi="Times New Roman" w:cs="Times New Roman"/>
          <w:sz w:val="24"/>
          <w:szCs w:val="24"/>
          <w:lang w:eastAsia="es-PE"/>
        </w:rPr>
      </w:pPr>
      <w:r w:rsidRPr="002D7669">
        <w:rPr>
          <w:rFonts w:ascii="Times New Roman" w:eastAsia="Times New Roman" w:hAnsi="Times New Roman" w:cs="Times New Roman"/>
          <w:sz w:val="24"/>
          <w:szCs w:val="24"/>
          <w:lang w:eastAsia="es-PE"/>
        </w:rPr>
        <w:t>El cambio hacia energías renovables está dando lugar a una nueva forma de organizar y gestionar la energía a nivel local. Este nuevo sistema necesita herramientas que permitan equilibrar la producción y el consumo, ya que las fuentes renovables (como el sol o el viento) no son constantes. Una de las soluciones más prometedoras son los mercados locales de flexibilidad, donde las comunidades gestionan su propia energía de manera más eficiente.</w:t>
      </w:r>
    </w:p>
    <w:p w14:paraId="4FC12703" w14:textId="77777777" w:rsidR="002D7669" w:rsidRPr="002D7669" w:rsidRDefault="002D7669" w:rsidP="002D7669">
      <w:pPr>
        <w:spacing w:before="100" w:beforeAutospacing="1" w:after="100" w:afterAutospacing="1" w:line="240" w:lineRule="auto"/>
        <w:ind w:firstLine="0"/>
        <w:rPr>
          <w:rFonts w:ascii="Times New Roman" w:eastAsia="Times New Roman" w:hAnsi="Times New Roman" w:cs="Times New Roman"/>
          <w:sz w:val="24"/>
          <w:szCs w:val="24"/>
          <w:lang w:eastAsia="es-PE"/>
        </w:rPr>
      </w:pPr>
      <w:r w:rsidRPr="002D7669">
        <w:rPr>
          <w:rFonts w:ascii="Times New Roman" w:eastAsia="Times New Roman" w:hAnsi="Times New Roman" w:cs="Times New Roman"/>
          <w:sz w:val="24"/>
          <w:szCs w:val="24"/>
          <w:lang w:eastAsia="es-PE"/>
        </w:rPr>
        <w:t>Para que estos sistemas funcionen bien, es clave optimizar el uso de los recursos energéticos de cada hogar. Si se puede anticipar cómo consumirá y producirá energía cada vivienda, se puede mejorar el uso de la electricidad, almacenar mejor la energía disponible y reducir costos en la red eléctrica.</w:t>
      </w:r>
    </w:p>
    <w:p w14:paraId="40028C9C" w14:textId="77777777" w:rsidR="002D7669" w:rsidRPr="002D7669" w:rsidRDefault="002D7669" w:rsidP="002D7669">
      <w:pPr>
        <w:spacing w:before="100" w:beforeAutospacing="1" w:after="100" w:afterAutospacing="1" w:line="240" w:lineRule="auto"/>
        <w:ind w:firstLine="0"/>
        <w:rPr>
          <w:rFonts w:ascii="Times New Roman" w:eastAsia="Times New Roman" w:hAnsi="Times New Roman" w:cs="Times New Roman"/>
          <w:sz w:val="24"/>
          <w:szCs w:val="24"/>
          <w:lang w:eastAsia="es-PE"/>
        </w:rPr>
      </w:pPr>
      <w:r w:rsidRPr="002D7669">
        <w:rPr>
          <w:rFonts w:ascii="Times New Roman" w:eastAsia="Times New Roman" w:hAnsi="Times New Roman" w:cs="Times New Roman"/>
          <w:sz w:val="24"/>
          <w:szCs w:val="24"/>
          <w:lang w:eastAsia="es-PE"/>
        </w:rPr>
        <w:t>La tesis propone una herramienta digital que utiliza tecnologías avanzadas para mejorar el funcionamiento de estos mercados locales. Para ello, se estudiaron varios casos reales y se probaron distintos tipos de algoritmos (estadísticos, de aprendizaje automático y de aprendizaje profundo), logrando resultados más precisos que los modelos tradicionales.</w:t>
      </w:r>
    </w:p>
    <w:p w14:paraId="3CD91370" w14:textId="77777777" w:rsidR="002D7669" w:rsidRPr="002D7669" w:rsidRDefault="002D7669" w:rsidP="002D7669">
      <w:pPr>
        <w:spacing w:before="100" w:beforeAutospacing="1" w:after="100" w:afterAutospacing="1" w:line="240" w:lineRule="auto"/>
        <w:ind w:firstLine="0"/>
        <w:rPr>
          <w:rFonts w:ascii="Times New Roman" w:eastAsia="Times New Roman" w:hAnsi="Times New Roman" w:cs="Times New Roman"/>
          <w:sz w:val="24"/>
          <w:szCs w:val="24"/>
          <w:lang w:eastAsia="es-PE"/>
        </w:rPr>
      </w:pPr>
      <w:r w:rsidRPr="002D7669">
        <w:rPr>
          <w:rFonts w:ascii="Times New Roman" w:eastAsia="Times New Roman" w:hAnsi="Times New Roman" w:cs="Times New Roman"/>
          <w:sz w:val="24"/>
          <w:szCs w:val="24"/>
          <w:lang w:eastAsia="es-PE"/>
        </w:rPr>
        <w:t>En conclusión, esta solución digital demuestra ser más eficiente que los sistemas actuales, hace más atractiva la inversión en energías renovables y favorece el crecimiento de los mercados locales de electricidad y de la energía distribuida.</w:t>
      </w:r>
    </w:p>
    <w:p w14:paraId="6D40636D" w14:textId="77777777" w:rsidR="002D7669" w:rsidRPr="002D7669" w:rsidRDefault="002D7669" w:rsidP="002D7669">
      <w:pPr>
        <w:spacing w:before="150" w:after="120" w:line="240" w:lineRule="auto"/>
        <w:ind w:left="150" w:firstLine="0"/>
        <w:textAlignment w:val="baseline"/>
        <w:rPr>
          <w:rFonts w:ascii="Arial" w:eastAsia="Times New Roman" w:hAnsi="Arial" w:cs="Arial"/>
          <w:color w:val="000000"/>
          <w:sz w:val="10"/>
          <w:szCs w:val="10"/>
          <w:lang w:eastAsia="es-PE"/>
        </w:rPr>
      </w:pPr>
      <w:r w:rsidRPr="002D7669">
        <w:rPr>
          <w:rFonts w:ascii="Arial" w:eastAsia="Times New Roman" w:hAnsi="Arial" w:cs="Arial"/>
          <w:color w:val="000000"/>
          <w:sz w:val="10"/>
          <w:szCs w:val="10"/>
          <w:lang w:eastAsia="es-PE"/>
        </w:rPr>
        <w:t>Está surgiendo una nueva cadena de valor de la energía distribuida debido a la transición energética. El nuevo ecosistema energético requerirá soluciones de flexibilidad que aborden la intermitencia inherente de las fuentes renovables. Una solución prometedora son los mercados locales de flexibilidad. Como cualquier solución de flexibilidad, es necesario gestionar de forma óptima los recursos de la comunidad energética para garantizar la calidad técnica del producto. Predecir el comportamiento de cada hogar en una comunidad energética ayudará a optimizar el rendimiento global de la comunidad, permitiendo un mejor arbitraje de energía, una mejor asignación de las reservas de almacenamiento y una optimización de la inversión en la red de distribución local.</w:t>
      </w:r>
    </w:p>
    <w:p w14:paraId="5A333905" w14:textId="77777777" w:rsidR="002D7669" w:rsidRPr="002D7669" w:rsidRDefault="002D7669" w:rsidP="002D7669">
      <w:pPr>
        <w:spacing w:before="150" w:after="120" w:line="240" w:lineRule="auto"/>
        <w:ind w:left="150" w:firstLine="0"/>
        <w:textAlignment w:val="baseline"/>
        <w:rPr>
          <w:rFonts w:ascii="Arial" w:eastAsia="Times New Roman" w:hAnsi="Arial" w:cs="Arial"/>
          <w:color w:val="000000"/>
          <w:sz w:val="10"/>
          <w:szCs w:val="10"/>
          <w:lang w:eastAsia="es-PE"/>
        </w:rPr>
      </w:pPr>
      <w:r w:rsidRPr="002D7669">
        <w:rPr>
          <w:rFonts w:ascii="Arial" w:eastAsia="Times New Roman" w:hAnsi="Arial" w:cs="Arial"/>
          <w:color w:val="000000"/>
          <w:sz w:val="10"/>
          <w:szCs w:val="10"/>
          <w:lang w:eastAsia="es-PE"/>
        </w:rPr>
        <w:t>Esta tesis propone una solución digital para el mercado local de flexibilidad que emplea tecnologías digitales para optimizar el rendimiento del mercado. La investigación analizó seis casos de estudio para comprender las características esenciales de este tipo de solución de flexibilidad. Basándose en estas características críticas, la investigación seleccionó un conjunto público de datos completamente documentado para desarrollar la experimentación con tres categorías de algoritmos: 1) Estadísticos, 2) Aprendizaje automático superficial y 3) Aprendizaje automático profundo. Esta experimentación obtuvo una precisión que superó, en la mayoría de los casos, los modelos predictivos de referencia actuales de ese mercado de local de flexibilidad.</w:t>
      </w:r>
    </w:p>
    <w:p w14:paraId="7A1F485C" w14:textId="77777777" w:rsidR="002D7669" w:rsidRPr="002D7669" w:rsidRDefault="002D7669" w:rsidP="002D7669">
      <w:pPr>
        <w:spacing w:before="150" w:after="120" w:line="240" w:lineRule="auto"/>
        <w:ind w:left="150" w:firstLine="0"/>
        <w:textAlignment w:val="baseline"/>
        <w:rPr>
          <w:rFonts w:ascii="Arial" w:eastAsia="Times New Roman" w:hAnsi="Arial" w:cs="Arial"/>
          <w:color w:val="000000"/>
          <w:sz w:val="10"/>
          <w:szCs w:val="10"/>
          <w:lang w:eastAsia="es-PE"/>
        </w:rPr>
      </w:pPr>
      <w:r w:rsidRPr="002D7669">
        <w:rPr>
          <w:rFonts w:ascii="Arial" w:eastAsia="Times New Roman" w:hAnsi="Arial" w:cs="Arial"/>
          <w:color w:val="000000"/>
          <w:sz w:val="10"/>
          <w:szCs w:val="10"/>
          <w:lang w:eastAsia="es-PE"/>
        </w:rPr>
        <w:t>Los resultados de la experimentación verifican la hipótesis de que el desempeño de esta solución digital para el Mercado Local de Electricidad es más eficiente que el mercado estándar y puede proporcionar a los usuarios un caso de inversión más atractivo que fomente la adopción de energía renovable y que contribuya a la extensión de los Mercados Locales de Electricidad y la cadena de valor de la Energía Distribuida.</w:t>
      </w:r>
    </w:p>
    <w:p w14:paraId="71B61AC6" w14:textId="77777777" w:rsidR="002D7669" w:rsidRPr="002D7669" w:rsidRDefault="002D7669" w:rsidP="002D7669">
      <w:pPr>
        <w:spacing w:line="240" w:lineRule="auto"/>
        <w:ind w:firstLine="0"/>
        <w:rPr>
          <w:sz w:val="10"/>
          <w:szCs w:val="10"/>
        </w:rPr>
      </w:pPr>
    </w:p>
    <w:p w14:paraId="50BE4C07" w14:textId="77777777" w:rsidR="002D7669" w:rsidRPr="002D7669" w:rsidRDefault="002D7669" w:rsidP="002D7669">
      <w:pPr>
        <w:spacing w:line="240" w:lineRule="auto"/>
        <w:ind w:firstLine="0"/>
        <w:rPr>
          <w:sz w:val="10"/>
          <w:szCs w:val="10"/>
        </w:rPr>
      </w:pPr>
    </w:p>
    <w:sectPr w:rsidR="002D7669" w:rsidRPr="002D76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247"/>
    <w:multiLevelType w:val="multilevel"/>
    <w:tmpl w:val="87F0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F3011"/>
    <w:multiLevelType w:val="multilevel"/>
    <w:tmpl w:val="5888D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E601F"/>
    <w:multiLevelType w:val="multilevel"/>
    <w:tmpl w:val="7E0C3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69"/>
    <w:rsid w:val="002D7669"/>
    <w:rsid w:val="00371274"/>
    <w:rsid w:val="00722F40"/>
    <w:rsid w:val="00C122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AA29"/>
  <w15:chartTrackingRefBased/>
  <w15:docId w15:val="{32172B8D-4D28-4B36-9DBF-E6587B4F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2D76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2D7669"/>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D7669"/>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2D7669"/>
    <w:pPr>
      <w:spacing w:before="100" w:beforeAutospacing="1" w:after="100" w:afterAutospacing="1" w:line="240" w:lineRule="auto"/>
      <w:ind w:firstLine="0"/>
    </w:pPr>
    <w:rPr>
      <w:rFonts w:ascii="Times New Roman" w:eastAsia="Times New Roman" w:hAnsi="Times New Roman" w:cs="Times New Roman"/>
      <w:sz w:val="24"/>
      <w:szCs w:val="24"/>
      <w:lang w:eastAsia="es-PE"/>
    </w:rPr>
  </w:style>
  <w:style w:type="character" w:customStyle="1" w:styleId="Ttulo2Car">
    <w:name w:val="Título 2 Car"/>
    <w:basedOn w:val="Fuentedeprrafopredeter"/>
    <w:link w:val="Ttulo2"/>
    <w:uiPriority w:val="9"/>
    <w:semiHidden/>
    <w:rsid w:val="002D7669"/>
    <w:rPr>
      <w:rFonts w:asciiTheme="majorHAnsi" w:eastAsiaTheme="majorEastAsia" w:hAnsiTheme="majorHAnsi" w:cstheme="majorBidi"/>
      <w:color w:val="2F5496" w:themeColor="accent1" w:themeShade="BF"/>
      <w:sz w:val="26"/>
      <w:szCs w:val="26"/>
    </w:rPr>
  </w:style>
  <w:style w:type="character" w:customStyle="1" w:styleId="titulo">
    <w:name w:val="titulo"/>
    <w:basedOn w:val="Fuentedeprrafopredeter"/>
    <w:rsid w:val="002D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399">
      <w:bodyDiv w:val="1"/>
      <w:marLeft w:val="0"/>
      <w:marRight w:val="0"/>
      <w:marTop w:val="0"/>
      <w:marBottom w:val="0"/>
      <w:divBdr>
        <w:top w:val="none" w:sz="0" w:space="0" w:color="auto"/>
        <w:left w:val="none" w:sz="0" w:space="0" w:color="auto"/>
        <w:bottom w:val="none" w:sz="0" w:space="0" w:color="auto"/>
        <w:right w:val="none" w:sz="0" w:space="0" w:color="auto"/>
      </w:divBdr>
    </w:div>
    <w:div w:id="957682796">
      <w:bodyDiv w:val="1"/>
      <w:marLeft w:val="0"/>
      <w:marRight w:val="0"/>
      <w:marTop w:val="0"/>
      <w:marBottom w:val="0"/>
      <w:divBdr>
        <w:top w:val="none" w:sz="0" w:space="0" w:color="auto"/>
        <w:left w:val="none" w:sz="0" w:space="0" w:color="auto"/>
        <w:bottom w:val="none" w:sz="0" w:space="0" w:color="auto"/>
        <w:right w:val="none" w:sz="0" w:space="0" w:color="auto"/>
      </w:divBdr>
    </w:div>
    <w:div w:id="1324430809">
      <w:bodyDiv w:val="1"/>
      <w:marLeft w:val="0"/>
      <w:marRight w:val="0"/>
      <w:marTop w:val="0"/>
      <w:marBottom w:val="0"/>
      <w:divBdr>
        <w:top w:val="none" w:sz="0" w:space="0" w:color="auto"/>
        <w:left w:val="none" w:sz="0" w:space="0" w:color="auto"/>
        <w:bottom w:val="none" w:sz="0" w:space="0" w:color="auto"/>
        <w:right w:val="none" w:sz="0" w:space="0" w:color="auto"/>
      </w:divBdr>
    </w:div>
    <w:div w:id="210391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 POSGRADO</dc:creator>
  <cp:keywords/>
  <dc:description/>
  <cp:lastModifiedBy>UNE POSGRADO</cp:lastModifiedBy>
  <cp:revision>2</cp:revision>
  <dcterms:created xsi:type="dcterms:W3CDTF">2026-04-17T02:01:00Z</dcterms:created>
  <dcterms:modified xsi:type="dcterms:W3CDTF">2026-04-17T02:01:00Z</dcterms:modified>
</cp:coreProperties>
</file>